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7D011C" w14:textId="21E908FD" w:rsidR="00CE3BC8" w:rsidRPr="00792228" w:rsidRDefault="00F45CC8" w:rsidP="00792228">
      <w:pPr>
        <w:jc w:val="center"/>
        <w:rPr>
          <w:b/>
          <w:bCs/>
          <w:lang w:val="es-ES"/>
        </w:rPr>
      </w:pPr>
      <w:r w:rsidRPr="00792228">
        <w:rPr>
          <w:b/>
          <w:bCs/>
          <w:lang w:val="es-ES"/>
        </w:rPr>
        <w:t>Glosario</w:t>
      </w:r>
    </w:p>
    <w:p w14:paraId="3C61D4F9" w14:textId="77777777" w:rsidR="00792228" w:rsidRDefault="00792228" w:rsidP="00CA02EB">
      <w:pPr>
        <w:pStyle w:val="Prrafodelista"/>
        <w:numPr>
          <w:ilvl w:val="0"/>
          <w:numId w:val="1"/>
        </w:numPr>
      </w:pPr>
      <w:r w:rsidRPr="00CA02EB">
        <w:rPr>
          <w:b/>
          <w:bCs/>
        </w:rPr>
        <w:t>Acto administrativo:</w:t>
      </w:r>
      <w:r w:rsidRPr="00792228">
        <w:t xml:space="preserve"> Manifestación de la voluntad de la administración, tendiente a producir efectos jurídicos ya sea creando, modificando o extinguiendo derechos para los administrados o en contra de éstos, tiene como presupuestos esenciales su sujeción al orden jurídico y el respeto por las garantías y derechos de los administrados. (Sentencia C-1436/00). </w:t>
      </w:r>
    </w:p>
    <w:p w14:paraId="26EB205D" w14:textId="24CE2011" w:rsidR="00792228" w:rsidRDefault="00792228" w:rsidP="00CA02EB">
      <w:pPr>
        <w:pStyle w:val="Prrafodelista"/>
        <w:numPr>
          <w:ilvl w:val="0"/>
          <w:numId w:val="1"/>
        </w:numPr>
      </w:pPr>
      <w:r w:rsidRPr="00CA02EB">
        <w:rPr>
          <w:b/>
          <w:bCs/>
        </w:rPr>
        <w:t>Alerta Migratoria:</w:t>
      </w:r>
      <w:r w:rsidRPr="00792228">
        <w:t xml:space="preserve"> También conocida como consigna migratoria consiste en un mecanismo de intercambio de información el cual, a través de un directorio de autoridades interconectadas haciendo uso de herramientas informáticas seguras, intercambian en tiempo real información por demanda acorde con sus funciones y competencia</w:t>
      </w:r>
    </w:p>
    <w:p w14:paraId="13902647" w14:textId="0F44D4F3" w:rsidR="00F034B8" w:rsidRDefault="00F034B8" w:rsidP="00CA02EB">
      <w:pPr>
        <w:pStyle w:val="Prrafodelista"/>
        <w:numPr>
          <w:ilvl w:val="0"/>
          <w:numId w:val="1"/>
        </w:numPr>
      </w:pPr>
      <w:r w:rsidRPr="00CA02EB">
        <w:rPr>
          <w:b/>
          <w:bCs/>
        </w:rPr>
        <w:t>Apatridia:</w:t>
      </w:r>
      <w:r w:rsidRPr="00F034B8">
        <w:t xml:space="preserve"> La apatridia está definida como la condición del ciudadano que no es considerado nacional del país donde nació, ni de ningún otro Estado.</w:t>
      </w:r>
    </w:p>
    <w:p w14:paraId="2046B9E5" w14:textId="10342AFD" w:rsidR="00F45CC8" w:rsidRDefault="00792228" w:rsidP="00CA02EB">
      <w:pPr>
        <w:pStyle w:val="Prrafodelista"/>
        <w:numPr>
          <w:ilvl w:val="0"/>
          <w:numId w:val="1"/>
        </w:numPr>
      </w:pPr>
      <w:r w:rsidRPr="00CA02EB">
        <w:rPr>
          <w:b/>
          <w:bCs/>
        </w:rPr>
        <w:t>Apostilla:</w:t>
      </w:r>
      <w:r w:rsidRPr="00792228">
        <w:t xml:space="preserve"> Es la certificación de la autenticidad de la firma de un servidor público en ejercicio de sus funciones y la calidad en que el signatario haya actuado, la cual deberá estar registrada ante el Ministerio de Relaciones Exteriores, para que el documento surta plenos efectos legales en un país parte del Convenio sobre la Abolición del Requisito de Legalización de los Documentos Públicos Extranjeros, de la Conferencia de la Haya de 1961. (Ministerio de Relaciones Exteriores, 2020).</w:t>
      </w:r>
    </w:p>
    <w:p w14:paraId="3A3A89CE" w14:textId="614E91E0" w:rsidR="00792228" w:rsidRDefault="00792228" w:rsidP="00CA02EB">
      <w:pPr>
        <w:pStyle w:val="Prrafodelista"/>
        <w:numPr>
          <w:ilvl w:val="0"/>
          <w:numId w:val="1"/>
        </w:numPr>
      </w:pPr>
      <w:r w:rsidRPr="00CA02EB">
        <w:rPr>
          <w:b/>
          <w:bCs/>
        </w:rPr>
        <w:t>Biometría:</w:t>
      </w:r>
      <w:r w:rsidRPr="00792228">
        <w:t xml:space="preserve"> (del griego </w:t>
      </w:r>
      <w:proofErr w:type="spellStart"/>
      <w:r w:rsidRPr="00792228">
        <w:t>bios</w:t>
      </w:r>
      <w:proofErr w:type="spellEnd"/>
      <w:r w:rsidRPr="00792228">
        <w:t xml:space="preserve"> vida y metrón medida) es la toma de medidas estandarizadas de los seres vivos o de procesos biológicos. Se llama también biometría al estudio para el reconocimiento inequívoco de personas basado en uno o más riesgos conductuales o físicos intrínsecos, que no mecánicos</w:t>
      </w:r>
      <w:r>
        <w:t>.</w:t>
      </w:r>
    </w:p>
    <w:p w14:paraId="322C5980" w14:textId="47C4B359" w:rsidR="00F034B8" w:rsidRDefault="00F034B8" w:rsidP="00CA02EB">
      <w:pPr>
        <w:pStyle w:val="Prrafodelista"/>
        <w:numPr>
          <w:ilvl w:val="0"/>
          <w:numId w:val="1"/>
        </w:numPr>
      </w:pPr>
      <w:proofErr w:type="spellStart"/>
      <w:r w:rsidRPr="00CA02EB">
        <w:rPr>
          <w:b/>
          <w:bCs/>
        </w:rPr>
        <w:t>Booking</w:t>
      </w:r>
      <w:proofErr w:type="spellEnd"/>
      <w:r w:rsidRPr="00CA02EB">
        <w:rPr>
          <w:b/>
          <w:bCs/>
        </w:rPr>
        <w:t>:</w:t>
      </w:r>
      <w:r w:rsidRPr="00F034B8">
        <w:t xml:space="preserve"> Herramienta tecnológica conformada por un computador portátil, una cámara fotográfica, una almohadilla de firmas, una lectora de huellas digitales y una lectora de documentos, que tiene la funcionalidad de realizar el registro biométrico de las personas.</w:t>
      </w:r>
    </w:p>
    <w:p w14:paraId="571DF07A" w14:textId="0762956A" w:rsidR="00CA02EB" w:rsidRDefault="00CA02EB" w:rsidP="00CA02EB">
      <w:pPr>
        <w:pStyle w:val="Prrafodelista"/>
        <w:numPr>
          <w:ilvl w:val="0"/>
          <w:numId w:val="1"/>
        </w:numPr>
      </w:pPr>
      <w:r w:rsidRPr="00CA02EB">
        <w:rPr>
          <w:b/>
          <w:bCs/>
        </w:rPr>
        <w:t>Buzones de Sugerencias</w:t>
      </w:r>
      <w:r w:rsidRPr="00CA02EB">
        <w:t>: Elementos físicos para la recepción de PQRDSF, por parte de la ciudadanía.</w:t>
      </w:r>
    </w:p>
    <w:p w14:paraId="4EBE88B7" w14:textId="637ECB98" w:rsidR="00F034B8" w:rsidRDefault="00F034B8" w:rsidP="00CA02EB">
      <w:pPr>
        <w:pStyle w:val="Prrafodelista"/>
        <w:numPr>
          <w:ilvl w:val="0"/>
          <w:numId w:val="1"/>
        </w:numPr>
      </w:pPr>
      <w:r w:rsidRPr="00CA02EB">
        <w:rPr>
          <w:b/>
          <w:bCs/>
        </w:rPr>
        <w:t>Carta de naturaleza:</w:t>
      </w:r>
      <w:r w:rsidRPr="00F034B8">
        <w:t xml:space="preserve"> Concesión discrecional a un extranjero de la nacionalidad de un país sin necesidad de requisitos determinados.</w:t>
      </w:r>
    </w:p>
    <w:p w14:paraId="3FF7999F" w14:textId="6DD721F4" w:rsidR="00F034B8" w:rsidRDefault="00F034B8" w:rsidP="00CA02EB">
      <w:pPr>
        <w:pStyle w:val="Prrafodelista"/>
        <w:numPr>
          <w:ilvl w:val="0"/>
          <w:numId w:val="1"/>
        </w:numPr>
      </w:pPr>
      <w:r w:rsidRPr="00F034B8">
        <w:t>Certificado de Residencia en el Exterior: Documento expedido por el Ministerio de Relaciones exteriores, para aquellos ciudadanos colombianos que residan en el exterior, previo el cumplimiento de requisitos.</w:t>
      </w:r>
    </w:p>
    <w:p w14:paraId="4A40FEB2" w14:textId="77777777" w:rsidR="00792228" w:rsidRDefault="00792228" w:rsidP="00CA02EB">
      <w:pPr>
        <w:pStyle w:val="Prrafodelista"/>
        <w:numPr>
          <w:ilvl w:val="0"/>
          <w:numId w:val="1"/>
        </w:numPr>
      </w:pPr>
      <w:r w:rsidRPr="00CA02EB">
        <w:rPr>
          <w:b/>
          <w:bCs/>
        </w:rPr>
        <w:t>Centro Facilitador de Servicios Migratorios (CFSM):</w:t>
      </w:r>
      <w:r w:rsidRPr="00792228">
        <w:t xml:space="preserve"> Lugar habilitado por la Unidad Administrativa Especial Migración Colombia para la atención de trámites y servicios.</w:t>
      </w:r>
    </w:p>
    <w:p w14:paraId="793CBD5C" w14:textId="41B8A403" w:rsidR="00792228" w:rsidRDefault="00792228" w:rsidP="00CA02EB">
      <w:pPr>
        <w:pStyle w:val="Prrafodelista"/>
        <w:numPr>
          <w:ilvl w:val="0"/>
          <w:numId w:val="1"/>
        </w:numPr>
      </w:pPr>
      <w:r w:rsidRPr="00CA02EB">
        <w:rPr>
          <w:b/>
          <w:bCs/>
        </w:rPr>
        <w:lastRenderedPageBreak/>
        <w:t>Código único de Trámites:</w:t>
      </w:r>
      <w:r w:rsidRPr="00792228">
        <w:t xml:space="preserve"> Número Único generado automáticamente por el sistema de la Entidad después de diligenciar el e-FUT. Su objetivo es la identificación de cada uno de los trámites solicitados a la Unidad Administrativa Especial Migración Colombia.</w:t>
      </w:r>
    </w:p>
    <w:p w14:paraId="0C41D1E5" w14:textId="77777777" w:rsidR="00F034B8" w:rsidRDefault="00F034B8" w:rsidP="00CA02EB">
      <w:pPr>
        <w:pStyle w:val="Prrafodelista"/>
        <w:numPr>
          <w:ilvl w:val="0"/>
          <w:numId w:val="1"/>
        </w:numPr>
      </w:pPr>
      <w:r w:rsidRPr="00CA02EB">
        <w:rPr>
          <w:b/>
          <w:bCs/>
        </w:rPr>
        <w:t>Conciliación:</w:t>
      </w:r>
      <w:r w:rsidRPr="00F034B8">
        <w:t xml:space="preserve"> Poner </w:t>
      </w:r>
      <w:proofErr w:type="gramStart"/>
      <w:r w:rsidRPr="00F034B8">
        <w:t>de acuerdo a</w:t>
      </w:r>
      <w:proofErr w:type="gramEnd"/>
      <w:r w:rsidRPr="00F034B8">
        <w:t xml:space="preserve"> dos o más personas o cosas.</w:t>
      </w:r>
    </w:p>
    <w:p w14:paraId="1BB04017" w14:textId="5397683A" w:rsidR="00F034B8" w:rsidRDefault="00F034B8" w:rsidP="00CA02EB">
      <w:pPr>
        <w:pStyle w:val="Prrafodelista"/>
        <w:numPr>
          <w:ilvl w:val="0"/>
          <w:numId w:val="1"/>
        </w:numPr>
      </w:pPr>
      <w:r w:rsidRPr="00CA02EB">
        <w:rPr>
          <w:b/>
          <w:bCs/>
        </w:rPr>
        <w:t>Consanguinidad:</w:t>
      </w:r>
      <w:r w:rsidRPr="00F034B8">
        <w:t xml:space="preserve"> Parentesco de dos o más individuos que tienen un antepasado</w:t>
      </w:r>
      <w:r>
        <w:t>.</w:t>
      </w:r>
      <w:r w:rsidRPr="00F034B8">
        <w:t xml:space="preserve"> </w:t>
      </w:r>
    </w:p>
    <w:p w14:paraId="11B540CF" w14:textId="30556A1F" w:rsidR="00CA02EB" w:rsidRDefault="00CA02EB" w:rsidP="00CA02EB">
      <w:pPr>
        <w:pStyle w:val="Prrafodelista"/>
        <w:numPr>
          <w:ilvl w:val="0"/>
          <w:numId w:val="1"/>
        </w:numPr>
      </w:pPr>
      <w:r w:rsidRPr="00CA02EB">
        <w:rPr>
          <w:b/>
          <w:bCs/>
        </w:rPr>
        <w:t>Consigna:</w:t>
      </w:r>
      <w:r w:rsidRPr="00CA02EB">
        <w:t xml:space="preserve"> Anotación creada en el Historial de un ciudadano o de un viajero previamente autorizada y debidamente soportada cuyo fin generalmente es sugerir o comunicar a un PCM acciones a tomar en el caso que dicho viajero se presente a realizar proceso de control migratorio.</w:t>
      </w:r>
    </w:p>
    <w:p w14:paraId="711494E1" w14:textId="541DF0EB" w:rsidR="00F034B8" w:rsidRDefault="00F034B8" w:rsidP="00CA02EB">
      <w:pPr>
        <w:pStyle w:val="Prrafodelista"/>
        <w:numPr>
          <w:ilvl w:val="0"/>
          <w:numId w:val="1"/>
        </w:numPr>
      </w:pPr>
      <w:r w:rsidRPr="00CA02EB">
        <w:rPr>
          <w:b/>
          <w:bCs/>
        </w:rPr>
        <w:t>Custodia:</w:t>
      </w:r>
      <w:r w:rsidRPr="00F034B8">
        <w:t xml:space="preserve"> Es la tenencia física, el cuidado personal y directo del niño, niña o adolescente. Es un derecho de los niños y una obligación de los padres o representantes legales.</w:t>
      </w:r>
    </w:p>
    <w:p w14:paraId="01DA8777" w14:textId="6FFAF931" w:rsidR="00792228" w:rsidRDefault="00792228" w:rsidP="00CA02EB">
      <w:pPr>
        <w:pStyle w:val="Prrafodelista"/>
        <w:numPr>
          <w:ilvl w:val="0"/>
          <w:numId w:val="1"/>
        </w:numPr>
      </w:pPr>
      <w:r w:rsidRPr="00CA02EB">
        <w:rPr>
          <w:b/>
          <w:bCs/>
        </w:rPr>
        <w:t>Custodio:</w:t>
      </w:r>
      <w:r w:rsidRPr="00792228">
        <w:t xml:space="preserve"> Persona o grupo de personas, designadas por los propietarios, encargados de velar por la confidencialidad, integridad y disponibilidad de los activos de información y decidir la forma de usar, identificar, clasificar y proteger dichos activos a su cargo.</w:t>
      </w:r>
    </w:p>
    <w:p w14:paraId="51D81DF1" w14:textId="77E449AC" w:rsidR="00792228" w:rsidRDefault="00792228" w:rsidP="00CA02EB">
      <w:pPr>
        <w:pStyle w:val="Prrafodelista"/>
        <w:numPr>
          <w:ilvl w:val="0"/>
          <w:numId w:val="1"/>
        </w:numPr>
      </w:pPr>
      <w:r w:rsidRPr="00CA02EB">
        <w:rPr>
          <w:b/>
          <w:bCs/>
        </w:rPr>
        <w:t>DNI:</w:t>
      </w:r>
      <w:r w:rsidRPr="00792228">
        <w:t xml:space="preserve"> Sigla de Documento Nacional de Identidad. En Colombia corresponde a la sigla de la Dirección Nacional de Inteligencia.</w:t>
      </w:r>
    </w:p>
    <w:p w14:paraId="329E5A5E" w14:textId="5D3DCDE1" w:rsidR="00792228" w:rsidRDefault="00792228" w:rsidP="00CA02EB">
      <w:pPr>
        <w:pStyle w:val="Prrafodelista"/>
        <w:numPr>
          <w:ilvl w:val="0"/>
          <w:numId w:val="1"/>
        </w:numPr>
      </w:pPr>
      <w:r w:rsidRPr="00CA02EB">
        <w:rPr>
          <w:b/>
          <w:bCs/>
        </w:rPr>
        <w:t>Enrolamiento:</w:t>
      </w:r>
      <w:r w:rsidRPr="00792228">
        <w:t xml:space="preserve"> Es el requisito previo, para registrar la información biográfica, demográfica y biométrica dactilar. Información reflejada en la Tarjeta Decadactilar del nacional extranjero</w:t>
      </w:r>
    </w:p>
    <w:p w14:paraId="2985D596" w14:textId="3294E292" w:rsidR="00792228" w:rsidRDefault="00792228" w:rsidP="00CA02EB">
      <w:pPr>
        <w:pStyle w:val="Prrafodelista"/>
        <w:numPr>
          <w:ilvl w:val="0"/>
          <w:numId w:val="1"/>
        </w:numPr>
      </w:pPr>
      <w:r w:rsidRPr="00CA02EB">
        <w:rPr>
          <w:b/>
          <w:bCs/>
        </w:rPr>
        <w:t>Emigración:</w:t>
      </w:r>
      <w:r w:rsidRPr="00792228">
        <w:t xml:space="preserve"> Acto de salir de un Estado con el propósito de asentarse en otro. Las normas internacionales de derechos humanos establecen el derecho de toda persona de salir de</w:t>
      </w:r>
      <w:r>
        <w:t xml:space="preserve"> </w:t>
      </w:r>
      <w:r w:rsidRPr="00792228">
        <w:t>cualquier país, incluido el suyo. Sólo en determinadas circunstancias, el Estado puede imponer restricciones a este derecho. Las prohibiciones de salida del país reposan, por lo general, en mandatos judiciales.</w:t>
      </w:r>
    </w:p>
    <w:p w14:paraId="443D83D1" w14:textId="01CA3C25" w:rsidR="002261E5" w:rsidRDefault="002261E5" w:rsidP="00CA02EB">
      <w:pPr>
        <w:pStyle w:val="Prrafodelista"/>
        <w:numPr>
          <w:ilvl w:val="0"/>
          <w:numId w:val="1"/>
        </w:numPr>
      </w:pPr>
      <w:r w:rsidRPr="00CA02EB">
        <w:rPr>
          <w:b/>
          <w:bCs/>
        </w:rPr>
        <w:t>Exequátur: (</w:t>
      </w:r>
      <w:r w:rsidRPr="002261E5">
        <w:t>figura jurídica por la cual la Corte Suprema de Justicia, avala las decisiones de autoridad judicial extranjera).</w:t>
      </w:r>
    </w:p>
    <w:p w14:paraId="067B96A3" w14:textId="6D197A78" w:rsidR="0012647F" w:rsidRDefault="0012647F" w:rsidP="00CA02EB">
      <w:pPr>
        <w:pStyle w:val="Prrafodelista"/>
        <w:numPr>
          <w:ilvl w:val="0"/>
          <w:numId w:val="1"/>
        </w:numPr>
      </w:pPr>
      <w:r w:rsidRPr="00CA02EB">
        <w:rPr>
          <w:b/>
          <w:bCs/>
        </w:rPr>
        <w:t>Esclusa:</w:t>
      </w:r>
      <w:r w:rsidRPr="0012647F">
        <w:t xml:space="preserve"> compartimento, con puertas de entrada y salida, para que los viajeros puedan realizar el proceso de control migratorio</w:t>
      </w:r>
      <w:r>
        <w:t>.</w:t>
      </w:r>
    </w:p>
    <w:p w14:paraId="7774453F" w14:textId="2FE83889" w:rsidR="00792228" w:rsidRDefault="00792228" w:rsidP="00CA02EB">
      <w:pPr>
        <w:pStyle w:val="Prrafodelista"/>
        <w:numPr>
          <w:ilvl w:val="0"/>
          <w:numId w:val="1"/>
        </w:numPr>
      </w:pPr>
      <w:r w:rsidRPr="00CA02EB">
        <w:rPr>
          <w:b/>
          <w:bCs/>
        </w:rPr>
        <w:t>Inmigración:</w:t>
      </w:r>
      <w:r w:rsidRPr="00792228">
        <w:t xml:space="preserve"> Proceso por el cual las personas ingresan a un país con el fin de establecerse en él.</w:t>
      </w:r>
    </w:p>
    <w:p w14:paraId="0E120768" w14:textId="13ED0BE1" w:rsidR="00CA02EB" w:rsidRDefault="00CA02EB" w:rsidP="00CA02EB">
      <w:pPr>
        <w:pStyle w:val="Prrafodelista"/>
        <w:numPr>
          <w:ilvl w:val="0"/>
          <w:numId w:val="1"/>
        </w:numPr>
      </w:pPr>
      <w:r w:rsidRPr="00CA02EB">
        <w:rPr>
          <w:b/>
          <w:bCs/>
        </w:rPr>
        <w:t>Ingreso irregular:</w:t>
      </w:r>
      <w:r w:rsidRPr="00CA02EB">
        <w:t xml:space="preserve"> Conforme al Decreto 1067 de 2015, artículo 2.2.1.11.2.4, se considera que una persona ha ingresado de manera irregular al territorio colombiano cuando lo ha realizado por un lugar no habilitado, o ha evadido u omitido el control migratorio, o ha ingresado sin la documentación correspondiente o falsificado la documentación.</w:t>
      </w:r>
    </w:p>
    <w:p w14:paraId="16396160" w14:textId="301902EB" w:rsidR="00792228" w:rsidRDefault="00792228" w:rsidP="00CA02EB">
      <w:pPr>
        <w:pStyle w:val="Prrafodelista"/>
        <w:numPr>
          <w:ilvl w:val="0"/>
          <w:numId w:val="1"/>
        </w:numPr>
      </w:pPr>
      <w:r w:rsidRPr="00CA02EB">
        <w:rPr>
          <w:b/>
          <w:bCs/>
        </w:rPr>
        <w:lastRenderedPageBreak/>
        <w:t>Habeas Data:</w:t>
      </w:r>
      <w:r w:rsidRPr="00792228">
        <w:t xml:space="preserve"> Derecho que tienen todas las personas a conocer, actualizar y rectificar la información que se haya recogido sobre ellas en bases de datos o archivos de naturaleza pública o privada</w:t>
      </w:r>
    </w:p>
    <w:p w14:paraId="38FF57EA" w14:textId="5514B38F" w:rsidR="00792228" w:rsidRDefault="00792228" w:rsidP="00CA02EB">
      <w:pPr>
        <w:pStyle w:val="Prrafodelista"/>
        <w:numPr>
          <w:ilvl w:val="0"/>
          <w:numId w:val="1"/>
        </w:numPr>
      </w:pPr>
      <w:r w:rsidRPr="00CA02EB">
        <w:rPr>
          <w:b/>
          <w:bCs/>
        </w:rPr>
        <w:t>Historial de Extranjería (HE):</w:t>
      </w:r>
      <w:r w:rsidRPr="00792228">
        <w:t xml:space="preserve"> Relación detallada y ordenada de los registros de un colombiano o extranjero que se realiza en desarrollo de la actividad migratoria.</w:t>
      </w:r>
    </w:p>
    <w:p w14:paraId="6785CC8E" w14:textId="77777777" w:rsidR="0012647F" w:rsidRDefault="0012647F" w:rsidP="00CA02EB">
      <w:pPr>
        <w:pStyle w:val="Prrafodelista"/>
        <w:numPr>
          <w:ilvl w:val="0"/>
          <w:numId w:val="1"/>
        </w:numPr>
      </w:pPr>
      <w:r w:rsidRPr="00CA02EB">
        <w:rPr>
          <w:b/>
          <w:bCs/>
        </w:rPr>
        <w:t>Homonimia:</w:t>
      </w:r>
      <w:r w:rsidRPr="0012647F">
        <w:t xml:space="preserve"> circunstancia en que dos personas comparten total o parcialmente la misma combinación de datos biográficos.</w:t>
      </w:r>
    </w:p>
    <w:p w14:paraId="49CE7A16" w14:textId="5E511454" w:rsidR="00792228" w:rsidRDefault="00792228" w:rsidP="00CA02EB">
      <w:pPr>
        <w:pStyle w:val="Prrafodelista"/>
        <w:numPr>
          <w:ilvl w:val="0"/>
          <w:numId w:val="1"/>
        </w:numPr>
      </w:pPr>
      <w:r w:rsidRPr="00CA02EB">
        <w:rPr>
          <w:b/>
          <w:bCs/>
        </w:rPr>
        <w:t>Punto Visible:</w:t>
      </w:r>
      <w:r w:rsidRPr="00792228">
        <w:t xml:space="preserve"> Lugar, espacio físico o virtual autorizado por la Unidad Administrativa Especial Migración Colombia para prestar servicios o atender el trámite de los Permisos por Protección Temporal (PPT). Estos puntos estarán habilitados para facilitar el proceso de </w:t>
      </w:r>
      <w:proofErr w:type="spellStart"/>
      <w:r w:rsidRPr="00792228">
        <w:t>Preregistro</w:t>
      </w:r>
      <w:proofErr w:type="spellEnd"/>
      <w:r w:rsidRPr="00792228">
        <w:t xml:space="preserve"> Virtual y la toma de información biométrica mediante el uso de unidades de enrolamiento, conforme las etapas que defina la Entidad para la implementación del Estatuto Temporal de Protección para Migrantes Venezolanos.</w:t>
      </w:r>
    </w:p>
    <w:p w14:paraId="1034E982" w14:textId="607B2CB0" w:rsidR="00F034B8" w:rsidRDefault="00F034B8" w:rsidP="00CA02EB">
      <w:pPr>
        <w:pStyle w:val="Prrafodelista"/>
        <w:numPr>
          <w:ilvl w:val="0"/>
          <w:numId w:val="1"/>
        </w:numPr>
      </w:pPr>
      <w:r w:rsidRPr="00CA02EB">
        <w:rPr>
          <w:b/>
          <w:bCs/>
        </w:rPr>
        <w:t>Pasajero en Tránsito:</w:t>
      </w:r>
      <w:r w:rsidRPr="00F034B8">
        <w:t xml:space="preserve"> El pasajero que llega desde el extranjero en un buque o en avión, con propósito de seguir su viaje hacia el extranjero en el mismo medio de transporte u otro, sin ingresar de manera formal al territorio.</w:t>
      </w:r>
    </w:p>
    <w:p w14:paraId="25BB85B7" w14:textId="3C22BD05" w:rsidR="002261E5" w:rsidRDefault="002261E5" w:rsidP="00CA02EB">
      <w:pPr>
        <w:pStyle w:val="Prrafodelista"/>
        <w:numPr>
          <w:ilvl w:val="0"/>
          <w:numId w:val="1"/>
        </w:numPr>
      </w:pPr>
      <w:r w:rsidRPr="00CA02EB">
        <w:rPr>
          <w:b/>
          <w:bCs/>
        </w:rPr>
        <w:t>Patria potestad</w:t>
      </w:r>
      <w:r w:rsidRPr="002261E5">
        <w:t>: Conjunto de derechos que la ley reconoce a los padres sobre sus hijos no emancipados, para facilitar a aquéllos el cumplimiento de los deberes que su calidad les impone</w:t>
      </w:r>
      <w:r>
        <w:t>.</w:t>
      </w:r>
    </w:p>
    <w:p w14:paraId="2C004449" w14:textId="5AFF01EA" w:rsidR="00F034B8" w:rsidRDefault="00F034B8" w:rsidP="00CA02EB">
      <w:pPr>
        <w:pStyle w:val="Prrafodelista"/>
        <w:numPr>
          <w:ilvl w:val="0"/>
          <w:numId w:val="1"/>
        </w:numPr>
      </w:pPr>
      <w:r w:rsidRPr="00CA02EB">
        <w:rPr>
          <w:b/>
          <w:bCs/>
        </w:rPr>
        <w:t>Repatriación:</w:t>
      </w:r>
      <w:r w:rsidRPr="00F034B8">
        <w:t xml:space="preserve"> Proceso de retorno de un connacional al territorio nacional, sea por voluntad propia o con colaboración directa de las autoridades locales.</w:t>
      </w:r>
    </w:p>
    <w:p w14:paraId="483705F3" w14:textId="3A8217B1" w:rsidR="00F034B8" w:rsidRDefault="00F034B8" w:rsidP="00CA02EB">
      <w:pPr>
        <w:pStyle w:val="Prrafodelista"/>
        <w:numPr>
          <w:ilvl w:val="0"/>
          <w:numId w:val="1"/>
        </w:numPr>
      </w:pPr>
      <w:r w:rsidRPr="00CA02EB">
        <w:rPr>
          <w:b/>
          <w:bCs/>
        </w:rPr>
        <w:t>Retornado:</w:t>
      </w:r>
      <w:r w:rsidRPr="00F034B8">
        <w:t xml:space="preserve"> Ciudadano de nacionalidad colombiana que regresa a territorio colombiano en relación con la ley 1565 del 31 de julio de 2012.</w:t>
      </w:r>
    </w:p>
    <w:p w14:paraId="3CDDC3F3" w14:textId="4C00C409" w:rsidR="0012647F" w:rsidRDefault="0012647F" w:rsidP="00CA02EB">
      <w:pPr>
        <w:pStyle w:val="Prrafodelista"/>
        <w:numPr>
          <w:ilvl w:val="0"/>
          <w:numId w:val="1"/>
        </w:numPr>
      </w:pPr>
      <w:r w:rsidRPr="00CA02EB">
        <w:rPr>
          <w:b/>
          <w:bCs/>
        </w:rPr>
        <w:t>Red Migrante:</w:t>
      </w:r>
      <w:r w:rsidRPr="0012647F">
        <w:t xml:space="preserve"> instrumento de coordinación y articulación entre entidades del Estado y actores no gubernamentales para que los extranjeros accedan a los diferentes programas que éstas puedan brindar </w:t>
      </w:r>
      <w:proofErr w:type="gramStart"/>
      <w:r w:rsidRPr="0012647F">
        <w:t>de acuerdo a</w:t>
      </w:r>
      <w:proofErr w:type="gramEnd"/>
      <w:r w:rsidRPr="0012647F">
        <w:t xml:space="preserve"> sus funciones y a las necesidades de la población migrante en situación de vulnerabilidad.</w:t>
      </w:r>
    </w:p>
    <w:p w14:paraId="2222151F" w14:textId="626D84B6" w:rsidR="00CA02EB" w:rsidRDefault="00CA02EB" w:rsidP="00CA02EB">
      <w:pPr>
        <w:pStyle w:val="Prrafodelista"/>
        <w:numPr>
          <w:ilvl w:val="0"/>
          <w:numId w:val="1"/>
        </w:numPr>
      </w:pPr>
      <w:r w:rsidRPr="00CA02EB">
        <w:rPr>
          <w:b/>
          <w:bCs/>
        </w:rPr>
        <w:t>SIRE:</w:t>
      </w:r>
      <w:r w:rsidRPr="00CA02EB">
        <w:t xml:space="preserve"> El Sistema de Información para el Reporte de Extranjeros es la herramienta a través de la cual de las personas naturales y jurídicas realizan reportes sobre la vinculación, contratación o servicios prestados a o por ciudadanos extranjeros.</w:t>
      </w:r>
    </w:p>
    <w:p w14:paraId="2CE27C94" w14:textId="54170058" w:rsidR="00792228" w:rsidRDefault="00792228" w:rsidP="00CA02EB">
      <w:pPr>
        <w:pStyle w:val="Prrafodelista"/>
        <w:numPr>
          <w:ilvl w:val="0"/>
          <w:numId w:val="1"/>
        </w:numPr>
      </w:pPr>
      <w:r w:rsidRPr="00CA02EB">
        <w:rPr>
          <w:b/>
          <w:bCs/>
        </w:rPr>
        <w:t>Tarjeta Decadactilar:</w:t>
      </w:r>
      <w:r w:rsidRPr="00792228">
        <w:t xml:space="preserve"> Es el documento que contiene la información biométrica dactilar del ciudadano.</w:t>
      </w:r>
    </w:p>
    <w:p w14:paraId="50D92969" w14:textId="72436BD1" w:rsidR="00F034B8" w:rsidRDefault="00F034B8" w:rsidP="00CA02EB">
      <w:pPr>
        <w:pStyle w:val="Prrafodelista"/>
        <w:numPr>
          <w:ilvl w:val="0"/>
          <w:numId w:val="1"/>
        </w:numPr>
      </w:pPr>
      <w:r w:rsidRPr="00CA02EB">
        <w:rPr>
          <w:b/>
          <w:bCs/>
        </w:rPr>
        <w:t>Tránsito:</w:t>
      </w:r>
      <w:r w:rsidRPr="00F034B8">
        <w:t xml:space="preserve"> Escala, de duración variada, en el viaje de una persona entre dos o más países o cuando se trata de una cuestión inesperada o a causa de cambio de aviones u otro medio de transporte por motivos de conexión.</w:t>
      </w:r>
    </w:p>
    <w:p w14:paraId="0702EE96" w14:textId="2D5861CC" w:rsidR="00CA02EB" w:rsidRDefault="00CA02EB" w:rsidP="00CA02EB">
      <w:pPr>
        <w:pStyle w:val="Prrafodelista"/>
        <w:numPr>
          <w:ilvl w:val="0"/>
          <w:numId w:val="1"/>
        </w:numPr>
      </w:pPr>
      <w:r w:rsidRPr="00CA02EB">
        <w:rPr>
          <w:b/>
          <w:bCs/>
        </w:rPr>
        <w:lastRenderedPageBreak/>
        <w:t>Lengua de señas:</w:t>
      </w:r>
      <w:r w:rsidRPr="00CA02EB">
        <w:t xml:space="preserve"> es la lengua natural de una comunidad de sordos, la cual forma parte de su patrimonio cultural y es tan rica y compleja en gramática y vocabulario como cualquier lengua oral.</w:t>
      </w:r>
    </w:p>
    <w:p w14:paraId="3BB5897C" w14:textId="72031E16" w:rsidR="00F034B8" w:rsidRDefault="00F034B8" w:rsidP="00CA02EB">
      <w:pPr>
        <w:pStyle w:val="Prrafodelista"/>
        <w:numPr>
          <w:ilvl w:val="0"/>
          <w:numId w:val="1"/>
        </w:numPr>
      </w:pPr>
      <w:r w:rsidRPr="00CA02EB">
        <w:rPr>
          <w:b/>
          <w:bCs/>
        </w:rPr>
        <w:t>Migración Automática:</w:t>
      </w:r>
      <w:r w:rsidRPr="00F034B8">
        <w:t xml:space="preserve"> Procedimiento de facilitación y priorización en el control migratorio, que integra procesos de seguridad y verificaciones automáticas de documentos de viaje, identidad de las personas, antecedentes y restricciones migratorias, entre otros requisitos, y permite autorizar el ingreso o salida del país de una persona con soporte en soluciones tecnológicas automatizadas, las cuales confrontan variables biométricas (rostro y huella dactilar) con bases de datos de identificación administrativas y judiciales.</w:t>
      </w:r>
    </w:p>
    <w:p w14:paraId="4DB2F202" w14:textId="0E2FA1E7" w:rsidR="0012647F" w:rsidRDefault="0012647F" w:rsidP="00CA02EB">
      <w:pPr>
        <w:pStyle w:val="Prrafodelista"/>
        <w:numPr>
          <w:ilvl w:val="0"/>
          <w:numId w:val="1"/>
        </w:numPr>
      </w:pPr>
      <w:r w:rsidRPr="00CA02EB">
        <w:rPr>
          <w:b/>
          <w:bCs/>
        </w:rPr>
        <w:t>Vuelo regular</w:t>
      </w:r>
      <w:r w:rsidRPr="0012647F">
        <w:t>: Corresponde a los servicios aéreos comerciales que se hacen con arreglo de tarifas, condiciones de servicio y horarios fijos anunciados al público, pueden ser de origen nacional o extranjero. En la que su frecuencia puede reconocerse como como sistemática.</w:t>
      </w:r>
    </w:p>
    <w:p w14:paraId="2D5805EE" w14:textId="1A26F9B7" w:rsidR="0012647F" w:rsidRPr="00CA02EB" w:rsidRDefault="0012647F" w:rsidP="00CA02EB">
      <w:pPr>
        <w:pStyle w:val="Prrafodelista"/>
        <w:numPr>
          <w:ilvl w:val="0"/>
          <w:numId w:val="1"/>
        </w:numPr>
        <w:rPr>
          <w:lang w:val="es-ES"/>
        </w:rPr>
      </w:pPr>
      <w:r w:rsidRPr="00CA02EB">
        <w:rPr>
          <w:b/>
          <w:bCs/>
        </w:rPr>
        <w:t>Vuelo no regular:</w:t>
      </w:r>
      <w:r w:rsidRPr="0012647F">
        <w:t xml:space="preserve"> Es un servicio de transporte aéreo comercial de embarque o desembarque de pasajeros, carga o correo, que se realiza de un modo que no corresponde a la definición de servicio aéreo regular. Los servicios aéreos no regulares pueden explotarlos toda clase de transportistas aéreos; no responden a una tendencia marcada regular o estacional. Sin embargo, los vuelos “no remunerados”, realizados por empresas comerciales, se clasifican según la</w:t>
      </w:r>
      <w:r>
        <w:t xml:space="preserve"> </w:t>
      </w:r>
      <w:r w:rsidRPr="0012647F">
        <w:t>definición como no regulares, aun cuando se lleven a cabo en estrecha relación con un servicio aéreo internacional regular.</w:t>
      </w:r>
    </w:p>
    <w:sectPr w:rsidR="0012647F" w:rsidRPr="00CA02E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FA94505"/>
    <w:multiLevelType w:val="hybridMultilevel"/>
    <w:tmpl w:val="2246583E"/>
    <w:lvl w:ilvl="0" w:tplc="B4E2B6A6">
      <w:start w:val="1"/>
      <w:numFmt w:val="decimal"/>
      <w:lvlText w:val="%1."/>
      <w:lvlJc w:val="left"/>
      <w:pPr>
        <w:ind w:left="720" w:hanging="360"/>
      </w:pPr>
      <w:rPr>
        <w:b/>
        <w:bCs/>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num w:numId="1" w16cid:durableId="12302629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BC8"/>
    <w:rsid w:val="0012647F"/>
    <w:rsid w:val="002261E5"/>
    <w:rsid w:val="00671A27"/>
    <w:rsid w:val="00792228"/>
    <w:rsid w:val="008A4A15"/>
    <w:rsid w:val="00CA02EB"/>
    <w:rsid w:val="00CE3BC8"/>
    <w:rsid w:val="00D016E3"/>
    <w:rsid w:val="00F034B8"/>
    <w:rsid w:val="00F45CC8"/>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AF16B"/>
  <w15:chartTrackingRefBased/>
  <w15:docId w15:val="{17696393-1828-4F19-964E-78EB3C35F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419"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E3B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E3B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E3BC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E3BC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E3BC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E3BC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E3BC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E3BC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E3BC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E3BC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E3BC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E3BC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E3BC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E3BC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E3BC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E3BC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E3BC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E3BC8"/>
    <w:rPr>
      <w:rFonts w:eastAsiaTheme="majorEastAsia" w:cstheme="majorBidi"/>
      <w:color w:val="272727" w:themeColor="text1" w:themeTint="D8"/>
    </w:rPr>
  </w:style>
  <w:style w:type="paragraph" w:styleId="Ttulo">
    <w:name w:val="Title"/>
    <w:basedOn w:val="Normal"/>
    <w:next w:val="Normal"/>
    <w:link w:val="TtuloCar"/>
    <w:uiPriority w:val="10"/>
    <w:qFormat/>
    <w:rsid w:val="00CE3B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E3BC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E3BC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E3BC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E3BC8"/>
    <w:pPr>
      <w:spacing w:before="160"/>
      <w:jc w:val="center"/>
    </w:pPr>
    <w:rPr>
      <w:i/>
      <w:iCs/>
      <w:color w:val="404040" w:themeColor="text1" w:themeTint="BF"/>
    </w:rPr>
  </w:style>
  <w:style w:type="character" w:customStyle="1" w:styleId="CitaCar">
    <w:name w:val="Cita Car"/>
    <w:basedOn w:val="Fuentedeprrafopredeter"/>
    <w:link w:val="Cita"/>
    <w:uiPriority w:val="29"/>
    <w:rsid w:val="00CE3BC8"/>
    <w:rPr>
      <w:i/>
      <w:iCs/>
      <w:color w:val="404040" w:themeColor="text1" w:themeTint="BF"/>
    </w:rPr>
  </w:style>
  <w:style w:type="paragraph" w:styleId="Prrafodelista">
    <w:name w:val="List Paragraph"/>
    <w:basedOn w:val="Normal"/>
    <w:uiPriority w:val="34"/>
    <w:qFormat/>
    <w:rsid w:val="00CE3BC8"/>
    <w:pPr>
      <w:ind w:left="720"/>
      <w:contextualSpacing/>
    </w:pPr>
  </w:style>
  <w:style w:type="character" w:styleId="nfasisintenso">
    <w:name w:val="Intense Emphasis"/>
    <w:basedOn w:val="Fuentedeprrafopredeter"/>
    <w:uiPriority w:val="21"/>
    <w:qFormat/>
    <w:rsid w:val="00CE3BC8"/>
    <w:rPr>
      <w:i/>
      <w:iCs/>
      <w:color w:val="0F4761" w:themeColor="accent1" w:themeShade="BF"/>
    </w:rPr>
  </w:style>
  <w:style w:type="paragraph" w:styleId="Citadestacada">
    <w:name w:val="Intense Quote"/>
    <w:basedOn w:val="Normal"/>
    <w:next w:val="Normal"/>
    <w:link w:val="CitadestacadaCar"/>
    <w:uiPriority w:val="30"/>
    <w:qFormat/>
    <w:rsid w:val="00CE3B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E3BC8"/>
    <w:rPr>
      <w:i/>
      <w:iCs/>
      <w:color w:val="0F4761" w:themeColor="accent1" w:themeShade="BF"/>
    </w:rPr>
  </w:style>
  <w:style w:type="character" w:styleId="Referenciaintensa">
    <w:name w:val="Intense Reference"/>
    <w:basedOn w:val="Fuentedeprrafopredeter"/>
    <w:uiPriority w:val="32"/>
    <w:qFormat/>
    <w:rsid w:val="00CE3BC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1405</Words>
  <Characters>7730</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UAEMC</Company>
  <LinksUpToDate>false</LinksUpToDate>
  <CharactersWithSpaces>9117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Daniela Ballesteros Rodriguez</dc:creator>
  <cp:keywords/>
  <dc:description/>
  <cp:lastModifiedBy>Monica Lucia Rocha Ardila</cp:lastModifiedBy>
  <cp:revision>2</cp:revision>
  <cp:lastPrinted>2025-08-19T14:28:00Z</cp:lastPrinted>
  <dcterms:created xsi:type="dcterms:W3CDTF">2025-08-19T14:28:00Z</dcterms:created>
  <dcterms:modified xsi:type="dcterms:W3CDTF">2025-08-19T14:28:00Z</dcterms:modified>
</cp:coreProperties>
</file>